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36556" w14:textId="51318F9F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4006E8">
        <w:rPr>
          <w:noProof w:val="0"/>
          <w:sz w:val="24"/>
          <w:szCs w:val="24"/>
        </w:rPr>
        <w:t>NR Adhoc #2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36071">
        <w:rPr>
          <w:bCs/>
          <w:noProof w:val="0"/>
          <w:sz w:val="24"/>
          <w:szCs w:val="24"/>
        </w:rPr>
        <w:t>7</w:t>
      </w:r>
      <w:r w:rsidR="001820FC">
        <w:rPr>
          <w:bCs/>
          <w:noProof w:val="0"/>
          <w:sz w:val="24"/>
          <w:szCs w:val="24"/>
        </w:rPr>
        <w:t>06551</w:t>
      </w:r>
    </w:p>
    <w:p w14:paraId="231362B2" w14:textId="2EEADD5A" w:rsidR="00CD4C7B" w:rsidRPr="00B266B0" w:rsidRDefault="004006E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Qingdao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C9068C">
        <w:rPr>
          <w:rFonts w:eastAsia="SimSun"/>
          <w:noProof w:val="0"/>
          <w:sz w:val="24"/>
          <w:szCs w:val="24"/>
          <w:lang w:eastAsia="zh-CN"/>
        </w:rPr>
        <w:t>China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112F1A">
        <w:rPr>
          <w:rFonts w:eastAsia="SimSun"/>
          <w:noProof w:val="0"/>
          <w:sz w:val="24"/>
          <w:szCs w:val="24"/>
          <w:lang w:eastAsia="zh-CN"/>
        </w:rPr>
        <w:t>27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="00112F1A">
        <w:rPr>
          <w:rFonts w:eastAsia="SimSun"/>
          <w:noProof w:val="0"/>
          <w:sz w:val="24"/>
          <w:szCs w:val="24"/>
          <w:lang w:eastAsia="zh-CN"/>
        </w:rPr>
        <w:t>29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112F1A">
        <w:rPr>
          <w:rFonts w:eastAsia="SimSun"/>
          <w:noProof w:val="0"/>
          <w:sz w:val="24"/>
          <w:szCs w:val="24"/>
          <w:lang w:eastAsia="zh-CN"/>
        </w:rPr>
        <w:t>June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0F3D5E5F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941DA">
        <w:rPr>
          <w:rFonts w:cs="Arial"/>
          <w:b/>
          <w:bCs/>
          <w:sz w:val="24"/>
          <w:lang w:eastAsia="ja-JP"/>
        </w:rPr>
        <w:t>10.3.4.3</w:t>
      </w:r>
      <w:bookmarkStart w:id="1" w:name="_GoBack"/>
      <w:bookmarkEnd w:id="1"/>
    </w:p>
    <w:p w14:paraId="6A1BC0C1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45BE90BE" w14:textId="6EE09101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63DB5">
        <w:rPr>
          <w:rFonts w:ascii="Arial" w:hAnsi="Arial" w:cs="Arial"/>
          <w:b/>
          <w:bCs/>
          <w:sz w:val="24"/>
        </w:rPr>
        <w:t>Transparent Mode for SDAP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2E5AF004" w:rsidR="00CD4C7B" w:rsidRDefault="00146DCF" w:rsidP="00CD4C7B">
      <w:r>
        <w:t>At the last RAN2 meeting, the following was agreed:</w:t>
      </w:r>
    </w:p>
    <w:p w14:paraId="6E6F18CE" w14:textId="0A375889" w:rsidR="00146DCF" w:rsidRDefault="00146DCF" w:rsidP="00146DCF">
      <w:pPr>
        <w:pStyle w:val="B1"/>
        <w:rPr>
          <w:i/>
        </w:rPr>
      </w:pPr>
      <w:r>
        <w:t>-</w:t>
      </w:r>
      <w:r>
        <w:tab/>
      </w:r>
      <w:r w:rsidRPr="00146DCF">
        <w:rPr>
          <w:i/>
        </w:rPr>
        <w:t>RAN2 will support a mode in which SDAP header is not present and is configured per DRB.  If configured, FFS how the</w:t>
      </w:r>
      <w:r>
        <w:rPr>
          <w:i/>
        </w:rPr>
        <w:t xml:space="preserve"> different fields are handled.</w:t>
      </w:r>
    </w:p>
    <w:p w14:paraId="084C3965" w14:textId="28941645" w:rsidR="00146DCF" w:rsidRPr="00146DCF" w:rsidRDefault="00146DCF" w:rsidP="00146DCF">
      <w:r>
        <w:t>In this contribution, we investigate how this is modelled.</w:t>
      </w:r>
    </w:p>
    <w:p w14:paraId="127ACA6D" w14:textId="7943055F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146DCF">
        <w:t>Transparent Mode</w:t>
      </w:r>
    </w:p>
    <w:p w14:paraId="4C118BF3" w14:textId="34162FD0" w:rsidR="00146DCF" w:rsidRDefault="00146DCF" w:rsidP="00CD4C7B">
      <w:r>
        <w:t>There are two ways to avoid having any SDAP headers:</w:t>
      </w:r>
    </w:p>
    <w:p w14:paraId="0BB47352" w14:textId="60A29624" w:rsidR="00CD4C7B" w:rsidRDefault="00146DCF" w:rsidP="00146DCF">
      <w:pPr>
        <w:pStyle w:val="B1"/>
      </w:pPr>
      <w:r>
        <w:t>-</w:t>
      </w:r>
      <w:r>
        <w:tab/>
        <w:t>SDAP is not configured at all;</w:t>
      </w:r>
    </w:p>
    <w:p w14:paraId="5A1B5768" w14:textId="7D1EBEDA" w:rsidR="00146DCF" w:rsidRDefault="00146DCF" w:rsidP="00146DCF">
      <w:pPr>
        <w:pStyle w:val="B1"/>
      </w:pPr>
      <w:r>
        <w:t>-</w:t>
      </w:r>
      <w:r>
        <w:tab/>
        <w:t>SDAP is configured as transparent.</w:t>
      </w:r>
    </w:p>
    <w:p w14:paraId="37CE755C" w14:textId="1811F87A" w:rsidR="00146DCF" w:rsidRDefault="00146DCF" w:rsidP="001B49C9">
      <w:r>
        <w:t>Not having any header does not mean that SDAP performs no function. If we look at RLC for which a transparent mode is also defined, we can see that a transmission buffer is for instance depicted and the selection of the appropriate logical channel is also guaranteed [</w:t>
      </w:r>
      <w:hyperlink r:id="rId7" w:history="1">
        <w:r w:rsidRPr="00146DCF">
          <w:rPr>
            <w:rStyle w:val="Hyperlink"/>
          </w:rPr>
          <w:t>36.322</w:t>
        </w:r>
      </w:hyperlink>
      <w:r>
        <w:t xml:space="preserve">]. We think the same reasoning applies here and a transparent </w:t>
      </w:r>
      <w:r w:rsidR="00092BE9">
        <w:t>mode should be defined for SDAP, where:</w:t>
      </w:r>
    </w:p>
    <w:p w14:paraId="4444A245" w14:textId="28A3CB54" w:rsidR="00092BE9" w:rsidRDefault="00092BE9" w:rsidP="00092BE9">
      <w:pPr>
        <w:pStyle w:val="B1"/>
      </w:pPr>
      <w:r>
        <w:t>-</w:t>
      </w:r>
      <w:r>
        <w:tab/>
      </w:r>
      <w:r w:rsidRPr="00092BE9">
        <w:t xml:space="preserve">Mapping between </w:t>
      </w:r>
      <w:r w:rsidR="00CA1279">
        <w:t>the</w:t>
      </w:r>
      <w:r>
        <w:t xml:space="preserve"> QoS flow</w:t>
      </w:r>
      <w:r w:rsidR="003E4B5C">
        <w:t>(s)</w:t>
      </w:r>
      <w:r>
        <w:t xml:space="preserve"> and the </w:t>
      </w:r>
      <w:r w:rsidR="0088446F">
        <w:t>one</w:t>
      </w:r>
      <w:r w:rsidRPr="00092BE9">
        <w:t xml:space="preserve"> </w:t>
      </w:r>
      <w:r w:rsidR="00CA1279">
        <w:t>DRB</w:t>
      </w:r>
      <w:r>
        <w:t xml:space="preserve"> is still performed</w:t>
      </w:r>
      <w:r w:rsidR="00CA1279">
        <w:t>;</w:t>
      </w:r>
    </w:p>
    <w:p w14:paraId="16EBB22C" w14:textId="5F80FB05" w:rsidR="00CA1279" w:rsidRDefault="00CA1279" w:rsidP="00092BE9">
      <w:pPr>
        <w:pStyle w:val="B1"/>
      </w:pPr>
      <w:r>
        <w:t>-</w:t>
      </w:r>
      <w:r>
        <w:tab/>
        <w:t>Transmission buffers are still required.</w:t>
      </w:r>
    </w:p>
    <w:p w14:paraId="7B6CB438" w14:textId="13D9A997" w:rsidR="00146DCF" w:rsidRDefault="00146DCF" w:rsidP="001B49C9">
      <w:r w:rsidRPr="00146DCF">
        <w:rPr>
          <w:b/>
        </w:rPr>
        <w:t>Proposal</w:t>
      </w:r>
      <w:r w:rsidR="00E52E78">
        <w:rPr>
          <w:b/>
        </w:rPr>
        <w:t xml:space="preserve"> 1</w:t>
      </w:r>
      <w:r>
        <w:t xml:space="preserve">: a transparent mode </w:t>
      </w:r>
      <w:r w:rsidR="00B32EE3">
        <w:t xml:space="preserve">(TM) </w:t>
      </w:r>
      <w:r>
        <w:t>is defined for SDAP.</w:t>
      </w:r>
    </w:p>
    <w:p w14:paraId="2EBC161B" w14:textId="518A4CC1" w:rsidR="0088446F" w:rsidRDefault="0088446F" w:rsidP="001B49C9">
      <w:r>
        <w:t>Without any header, SDAP will naturally not be</w:t>
      </w:r>
      <w:r w:rsidR="003A0394">
        <w:t xml:space="preserve"> able to support reflective QoS for the corresponding DRB and RRC signalling will always be </w:t>
      </w:r>
      <w:r w:rsidR="00D864A6">
        <w:t>needed</w:t>
      </w:r>
      <w:r w:rsidR="003A0394">
        <w:t xml:space="preserve"> to update the mapping rules.</w:t>
      </w:r>
      <w:r w:rsidR="00E52E78">
        <w:t xml:space="preserve"> In addition, without any header, the receiver cannot rely on information contained in the received PDUs to parse them: RRC signalling needs to be used.</w:t>
      </w:r>
    </w:p>
    <w:p w14:paraId="552A4447" w14:textId="0369DB7E" w:rsidR="00E52E78" w:rsidRPr="006E13D1" w:rsidRDefault="00E52E78" w:rsidP="001B49C9">
      <w:r w:rsidRPr="00E52E78">
        <w:rPr>
          <w:b/>
        </w:rPr>
        <w:t>Proposal 2</w:t>
      </w:r>
      <w:r>
        <w:t>: TM mode is configured by RRC.</w:t>
      </w:r>
    </w:p>
    <w:p w14:paraId="43A12B72" w14:textId="735EC925" w:rsidR="00CD4C7B" w:rsidRPr="006E13D1" w:rsidRDefault="00146DCF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190C81D1" w14:textId="20A53762" w:rsidR="00CD4C7B" w:rsidRDefault="00146DCF" w:rsidP="00CD4C7B">
      <w:r>
        <w:t>This contribution has discussed how the agreement of not having any SDAP header can be modelled and the following proposal was made:</w:t>
      </w:r>
    </w:p>
    <w:p w14:paraId="2AD9A1FD" w14:textId="0BA4C9DE" w:rsidR="00146DCF" w:rsidRPr="006E13D1" w:rsidRDefault="00146DCF" w:rsidP="00146DCF">
      <w:r w:rsidRPr="00146DCF">
        <w:rPr>
          <w:b/>
        </w:rPr>
        <w:t>Proposal</w:t>
      </w:r>
      <w:r w:rsidR="00E52E78">
        <w:rPr>
          <w:b/>
        </w:rPr>
        <w:t xml:space="preserve"> 1</w:t>
      </w:r>
      <w:r>
        <w:t xml:space="preserve">: a transparent mode </w:t>
      </w:r>
      <w:r w:rsidR="00B32EE3">
        <w:t xml:space="preserve">(TM) </w:t>
      </w:r>
      <w:r>
        <w:t>is defined for SDAP.</w:t>
      </w:r>
    </w:p>
    <w:p w14:paraId="15757C1E" w14:textId="77777777" w:rsidR="00E52E78" w:rsidRPr="006E13D1" w:rsidRDefault="00E52E78" w:rsidP="00E52E78">
      <w:r w:rsidRPr="00E52E78">
        <w:rPr>
          <w:b/>
        </w:rPr>
        <w:t>Proposal 2</w:t>
      </w:r>
      <w:r>
        <w:t>: TM mode is configured by RRC.</w:t>
      </w:r>
    </w:p>
    <w:p w14:paraId="1141B40E" w14:textId="77777777" w:rsidR="00146DCF" w:rsidRPr="006E13D1" w:rsidRDefault="00146DCF" w:rsidP="00CD4C7B"/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7ED491" w14:textId="77777777" w:rsidR="003D3C18" w:rsidRDefault="003D3C18">
      <w:r>
        <w:separator/>
      </w:r>
    </w:p>
  </w:endnote>
  <w:endnote w:type="continuationSeparator" w:id="0">
    <w:p w14:paraId="5213AB58" w14:textId="77777777" w:rsidR="003D3C18" w:rsidRDefault="003D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28EDCE" w14:textId="77777777" w:rsidR="003D3C18" w:rsidRDefault="003D3C18">
      <w:r>
        <w:separator/>
      </w:r>
    </w:p>
  </w:footnote>
  <w:footnote w:type="continuationSeparator" w:id="0">
    <w:p w14:paraId="3EEF45F5" w14:textId="77777777" w:rsidR="003D3C18" w:rsidRDefault="003D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90468"/>
    <w:rsid w:val="00092BE9"/>
    <w:rsid w:val="000B1A7C"/>
    <w:rsid w:val="000B7BCF"/>
    <w:rsid w:val="000C522B"/>
    <w:rsid w:val="000D58AB"/>
    <w:rsid w:val="00112F1A"/>
    <w:rsid w:val="00144919"/>
    <w:rsid w:val="00145075"/>
    <w:rsid w:val="00146DCF"/>
    <w:rsid w:val="001741A0"/>
    <w:rsid w:val="001820FC"/>
    <w:rsid w:val="00194CD0"/>
    <w:rsid w:val="001B49C9"/>
    <w:rsid w:val="001F168B"/>
    <w:rsid w:val="001F7831"/>
    <w:rsid w:val="00204045"/>
    <w:rsid w:val="0022606D"/>
    <w:rsid w:val="002747EC"/>
    <w:rsid w:val="002855BF"/>
    <w:rsid w:val="002F0D22"/>
    <w:rsid w:val="003172DC"/>
    <w:rsid w:val="00326069"/>
    <w:rsid w:val="0035462D"/>
    <w:rsid w:val="003946FB"/>
    <w:rsid w:val="003A0394"/>
    <w:rsid w:val="003B40AD"/>
    <w:rsid w:val="003C4E37"/>
    <w:rsid w:val="003D3C18"/>
    <w:rsid w:val="003E16BE"/>
    <w:rsid w:val="003E4B5C"/>
    <w:rsid w:val="004006E8"/>
    <w:rsid w:val="00401855"/>
    <w:rsid w:val="00477455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611566"/>
    <w:rsid w:val="00646D99"/>
    <w:rsid w:val="00656910"/>
    <w:rsid w:val="006C66D8"/>
    <w:rsid w:val="006D1E24"/>
    <w:rsid w:val="006E1417"/>
    <w:rsid w:val="006F6A2C"/>
    <w:rsid w:val="00710201"/>
    <w:rsid w:val="00734A5B"/>
    <w:rsid w:val="00744E76"/>
    <w:rsid w:val="00757D40"/>
    <w:rsid w:val="00781F0F"/>
    <w:rsid w:val="0078727C"/>
    <w:rsid w:val="0079049D"/>
    <w:rsid w:val="007B18D8"/>
    <w:rsid w:val="007C095F"/>
    <w:rsid w:val="008028A4"/>
    <w:rsid w:val="00813245"/>
    <w:rsid w:val="008768CA"/>
    <w:rsid w:val="00877EF9"/>
    <w:rsid w:val="00880559"/>
    <w:rsid w:val="0088446F"/>
    <w:rsid w:val="008B5306"/>
    <w:rsid w:val="0090271F"/>
    <w:rsid w:val="00902DB9"/>
    <w:rsid w:val="0090466A"/>
    <w:rsid w:val="00936071"/>
    <w:rsid w:val="00940212"/>
    <w:rsid w:val="00942EC2"/>
    <w:rsid w:val="00961B32"/>
    <w:rsid w:val="00970DB3"/>
    <w:rsid w:val="00974BB0"/>
    <w:rsid w:val="009A0AF3"/>
    <w:rsid w:val="009B07CD"/>
    <w:rsid w:val="009C19E9"/>
    <w:rsid w:val="00A10F02"/>
    <w:rsid w:val="00A204CA"/>
    <w:rsid w:val="00A53724"/>
    <w:rsid w:val="00A63DB5"/>
    <w:rsid w:val="00A82346"/>
    <w:rsid w:val="00A9671C"/>
    <w:rsid w:val="00AA1553"/>
    <w:rsid w:val="00B15449"/>
    <w:rsid w:val="00B32EE3"/>
    <w:rsid w:val="00B47FD1"/>
    <w:rsid w:val="00B516BB"/>
    <w:rsid w:val="00C12B51"/>
    <w:rsid w:val="00C24650"/>
    <w:rsid w:val="00C33079"/>
    <w:rsid w:val="00C83A13"/>
    <w:rsid w:val="00C9068C"/>
    <w:rsid w:val="00C92967"/>
    <w:rsid w:val="00CA1279"/>
    <w:rsid w:val="00CA3D0C"/>
    <w:rsid w:val="00CA654B"/>
    <w:rsid w:val="00CD4C7B"/>
    <w:rsid w:val="00D738D6"/>
    <w:rsid w:val="00D80795"/>
    <w:rsid w:val="00D80E3F"/>
    <w:rsid w:val="00D854BE"/>
    <w:rsid w:val="00D864A6"/>
    <w:rsid w:val="00D87E00"/>
    <w:rsid w:val="00D9134D"/>
    <w:rsid w:val="00D96D11"/>
    <w:rsid w:val="00DA7A03"/>
    <w:rsid w:val="00DB1818"/>
    <w:rsid w:val="00DC309B"/>
    <w:rsid w:val="00DC4DA2"/>
    <w:rsid w:val="00E52E78"/>
    <w:rsid w:val="00E62835"/>
    <w:rsid w:val="00E662A8"/>
    <w:rsid w:val="00E77645"/>
    <w:rsid w:val="00E83697"/>
    <w:rsid w:val="00EC4A25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941DA"/>
    <w:rsid w:val="00FA1266"/>
    <w:rsid w:val="00FB36FA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3gpp.org/ftp/Specs/html-info/36322.htm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29</TotalTime>
  <Pages>2</Pages>
  <Words>282</Words>
  <Characters>1613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1892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Benoist Sébire</cp:lastModifiedBy>
  <cp:revision>24</cp:revision>
  <dcterms:created xsi:type="dcterms:W3CDTF">2016-08-12T03:53:00Z</dcterms:created>
  <dcterms:modified xsi:type="dcterms:W3CDTF">2017-06-15T04:27:00Z</dcterms:modified>
</cp:coreProperties>
</file>